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84154176"/>
        <w:docPartObj>
          <w:docPartGallery w:val="Table of Contents"/>
          <w:docPartUnique/>
        </w:docPartObj>
      </w:sdtPr>
      <w:sdtEndPr>
        <w:rPr>
          <w:rFonts w:ascii="Aptos corps" w:hAnsi="Aptos corps"/>
          <w:b/>
          <w:bCs/>
        </w:rPr>
      </w:sdtEndPr>
      <w:sdtContent>
        <w:p w14:paraId="0CC4C8ED" w14:textId="77777777" w:rsidR="00FC076A" w:rsidRPr="005009A0" w:rsidRDefault="00FC076A" w:rsidP="00FC076A">
          <w:pPr>
            <w:pStyle w:val="TOCHeading"/>
            <w:jc w:val="both"/>
            <w:rPr>
              <w:rFonts w:ascii="Aptos corps" w:hAnsi="Aptos corps"/>
            </w:rPr>
          </w:pPr>
          <w:r w:rsidRPr="005009A0">
            <w:rPr>
              <w:rFonts w:ascii="Aptos corps" w:hAnsi="Aptos corps"/>
              <w:lang w:val="es-MX"/>
            </w:rPr>
            <w:t>Contenido</w:t>
          </w:r>
        </w:p>
        <w:p w14:paraId="1B3F8B89" w14:textId="0B0244B2" w:rsidR="00DA4DF9" w:rsidRDefault="00FC076A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r w:rsidRPr="005009A0">
            <w:rPr>
              <w:rFonts w:ascii="Aptos corps" w:hAnsi="Aptos corps"/>
              <w:sz w:val="32"/>
              <w:szCs w:val="32"/>
            </w:rPr>
            <w:fldChar w:fldCharType="begin"/>
          </w:r>
          <w:r w:rsidRPr="005009A0">
            <w:rPr>
              <w:rFonts w:ascii="Aptos corps" w:hAnsi="Aptos corps"/>
              <w:sz w:val="32"/>
              <w:szCs w:val="32"/>
            </w:rPr>
            <w:instrText xml:space="preserve"> TOC \o "1-3" \h \z \u </w:instrText>
          </w:r>
          <w:r w:rsidRPr="005009A0">
            <w:rPr>
              <w:rFonts w:ascii="Aptos corps" w:hAnsi="Aptos corps"/>
              <w:sz w:val="32"/>
              <w:szCs w:val="32"/>
            </w:rPr>
            <w:fldChar w:fldCharType="separate"/>
          </w:r>
          <w:hyperlink w:anchor="_Toc193465054" w:history="1">
            <w:r w:rsidR="00DA4DF9" w:rsidRPr="001406BC">
              <w:rPr>
                <w:rStyle w:val="Hyperlink"/>
                <w:rFonts w:eastAsia="Times New Roman"/>
                <w:noProof/>
                <w:lang w:val="es-ES"/>
              </w:rPr>
              <w:t>1. Objetivo</w:t>
            </w:r>
            <w:r w:rsidR="00DA4DF9">
              <w:rPr>
                <w:noProof/>
                <w:webHidden/>
              </w:rPr>
              <w:tab/>
            </w:r>
            <w:r w:rsidR="00DA4DF9">
              <w:rPr>
                <w:noProof/>
                <w:webHidden/>
              </w:rPr>
              <w:fldChar w:fldCharType="begin"/>
            </w:r>
            <w:r w:rsidR="00DA4DF9">
              <w:rPr>
                <w:noProof/>
                <w:webHidden/>
              </w:rPr>
              <w:instrText xml:space="preserve"> PAGEREF _Toc193465054 \h </w:instrText>
            </w:r>
            <w:r w:rsidR="00DA4DF9">
              <w:rPr>
                <w:noProof/>
                <w:webHidden/>
              </w:rPr>
            </w:r>
            <w:r w:rsidR="00DA4DF9">
              <w:rPr>
                <w:noProof/>
                <w:webHidden/>
              </w:rPr>
              <w:fldChar w:fldCharType="separate"/>
            </w:r>
            <w:r w:rsidR="00D64113">
              <w:rPr>
                <w:noProof/>
                <w:webHidden/>
              </w:rPr>
              <w:t>2</w:t>
            </w:r>
            <w:r w:rsidR="00DA4DF9">
              <w:rPr>
                <w:noProof/>
                <w:webHidden/>
              </w:rPr>
              <w:fldChar w:fldCharType="end"/>
            </w:r>
          </w:hyperlink>
        </w:p>
        <w:p w14:paraId="6FD8B97E" w14:textId="52197795" w:rsidR="00DA4DF9" w:rsidRDefault="00DA4DF9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465055" w:history="1">
            <w:r w:rsidRPr="001406BC">
              <w:rPr>
                <w:rStyle w:val="Hyperlink"/>
                <w:rFonts w:eastAsia="Times New Roman"/>
                <w:noProof/>
                <w:lang w:val="es-ES"/>
              </w:rPr>
              <w:t>2. 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_Toc193465055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411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115DA" w14:textId="39CBD76C" w:rsidR="00DA4DF9" w:rsidRDefault="00DA4DF9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465056" w:history="1">
            <w:r w:rsidRPr="001406BC">
              <w:rPr>
                <w:rStyle w:val="Hyperlink"/>
                <w:rFonts w:eastAsia="Times New Roman"/>
                <w:noProof/>
                <w:lang w:val="es-ES"/>
              </w:rPr>
              <w:t>3. Definiciones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_Toc193465056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411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02870" w14:textId="0D8A69A0" w:rsidR="00DA4DF9" w:rsidRDefault="00DA4DF9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465057" w:history="1">
            <w:r w:rsidRPr="001406BC">
              <w:rPr>
                <w:rStyle w:val="Hyperlink"/>
                <w:rFonts w:eastAsia="Times New Roman"/>
                <w:noProof/>
                <w:lang w:val="es-ES"/>
              </w:rPr>
              <w:t>4. Responsabilidades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_Toc193465057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411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BF4CE" w14:textId="14B488D3" w:rsidR="00DA4DF9" w:rsidRDefault="00DA4DF9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465058" w:history="1">
            <w:r w:rsidRPr="001406BC">
              <w:rPr>
                <w:rStyle w:val="Hyperlink"/>
                <w:rFonts w:eastAsia="Times New Roman"/>
                <w:noProof/>
                <w:lang w:val="es-ES"/>
              </w:rPr>
              <w:t>5. Procedimiento de Gestión de las Comunicaciones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_Toc193465058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411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B4B71" w14:textId="0F1FA571" w:rsidR="00DA4DF9" w:rsidRDefault="00DA4DF9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465059" w:history="1">
            <w:r w:rsidRPr="001406BC">
              <w:rPr>
                <w:rStyle w:val="Hyperlink"/>
                <w:rFonts w:eastAsia="Times New Roman"/>
                <w:noProof/>
                <w:lang w:val="es-ES"/>
              </w:rPr>
              <w:t>6. Gestión de la Comunicación en Casos de Emergencia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_Toc193465059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411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A0843" w14:textId="33246D82" w:rsidR="00DA4DF9" w:rsidRDefault="00DA4DF9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465060" w:history="1">
            <w:r w:rsidRPr="001406BC">
              <w:rPr>
                <w:rStyle w:val="Hyperlink"/>
                <w:rFonts w:eastAsia="Times New Roman"/>
                <w:noProof/>
                <w:lang w:val="es-ES"/>
              </w:rPr>
              <w:t>7. Documentos relacionados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_Toc193465060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411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BE6DA" w14:textId="20879EF9" w:rsidR="00DA4DF9" w:rsidRDefault="00DA4DF9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465061" w:history="1">
            <w:r w:rsidRPr="001406BC">
              <w:rPr>
                <w:rStyle w:val="Hyperlink"/>
                <w:rFonts w:eastAsia="Times New Roman"/>
                <w:noProof/>
                <w:lang w:val="es-ES"/>
              </w:rPr>
              <w:t>8. Referencias Normativas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_Toc193465061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411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42458" w14:textId="763C387E" w:rsidR="00DA4DF9" w:rsidRDefault="00DA4DF9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val="es-ES" w:eastAsia="es-ES"/>
            </w:rPr>
          </w:pPr>
          <w:hyperlink w:anchor="_Toc193465062" w:history="1">
            <w:r w:rsidRPr="001406BC">
              <w:rPr>
                <w:rStyle w:val="Hyperlink"/>
                <w:noProof/>
                <w:lang w:val="es-419"/>
              </w:rPr>
              <w:t>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_Toc193465062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411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B51BC" w14:textId="0FC31412" w:rsidR="00FC076A" w:rsidRPr="005009A0" w:rsidRDefault="00FC076A" w:rsidP="00FC076A">
          <w:pPr>
            <w:jc w:val="both"/>
            <w:rPr>
              <w:rFonts w:ascii="Aptos corps" w:hAnsi="Aptos corps"/>
            </w:rPr>
          </w:pPr>
          <w:r w:rsidRPr="005009A0">
            <w:rPr>
              <w:rFonts w:ascii="Aptos corps" w:hAnsi="Aptos corps"/>
              <w:b/>
              <w:bCs/>
              <w:sz w:val="32"/>
              <w:szCs w:val="32"/>
              <w:lang w:val="es-MX"/>
            </w:rPr>
            <w:fldChar w:fldCharType="end"/>
          </w:r>
        </w:p>
      </w:sdtContent>
    </w:sdt>
    <w:p w14:paraId="1E1B8D70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220DC9FF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2916AE93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760DC6F8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506A6AA9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152C6E47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6F826C13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56AFADDC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7EA2C7B0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09844836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375EAADB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356DE18F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6929AED1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68576F4F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33B36BC9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24B5BF0D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25827F37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6D19776C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6DE1EC18" w14:textId="77777777" w:rsidR="00FC076A" w:rsidRPr="005009A0" w:rsidRDefault="00FC076A" w:rsidP="00FC076A">
      <w:pPr>
        <w:pStyle w:val="NoSpacing"/>
        <w:jc w:val="both"/>
        <w:rPr>
          <w:rFonts w:ascii="Aptos corps" w:hAnsi="Aptos corps"/>
        </w:rPr>
      </w:pPr>
    </w:p>
    <w:p w14:paraId="3A3C2543" w14:textId="77777777" w:rsidR="00E3789B" w:rsidRPr="005009A0" w:rsidRDefault="00E3789B" w:rsidP="00E3789B">
      <w:pPr>
        <w:pStyle w:val="NoSpacing"/>
        <w:rPr>
          <w:rFonts w:ascii="Aptos corps" w:hAnsi="Aptos corps"/>
          <w:lang w:val="es-419"/>
        </w:rPr>
      </w:pPr>
    </w:p>
    <w:p w14:paraId="3D5D9624" w14:textId="77777777" w:rsidR="003C1504" w:rsidRDefault="003C1504" w:rsidP="00E3789B">
      <w:pPr>
        <w:pStyle w:val="NoSpacing"/>
        <w:rPr>
          <w:rFonts w:ascii="Aptos corps" w:hAnsi="Aptos corps"/>
          <w:lang w:val="es-419"/>
        </w:rPr>
      </w:pPr>
    </w:p>
    <w:p w14:paraId="457E7680" w14:textId="77777777" w:rsidR="004017C3" w:rsidRDefault="004017C3" w:rsidP="00E3789B">
      <w:pPr>
        <w:pStyle w:val="NoSpacing"/>
        <w:rPr>
          <w:rFonts w:ascii="Aptos corps" w:hAnsi="Aptos corps"/>
          <w:lang w:val="es-419"/>
        </w:rPr>
      </w:pPr>
    </w:p>
    <w:p w14:paraId="35E902FE" w14:textId="77777777" w:rsidR="004017C3" w:rsidRDefault="004017C3" w:rsidP="00E3789B">
      <w:pPr>
        <w:pStyle w:val="NoSpacing"/>
        <w:rPr>
          <w:rFonts w:ascii="Aptos corps" w:hAnsi="Aptos corps"/>
          <w:lang w:val="es-419"/>
        </w:rPr>
      </w:pPr>
    </w:p>
    <w:p w14:paraId="62BEA975" w14:textId="77777777" w:rsidR="004017C3" w:rsidRDefault="004017C3" w:rsidP="00E3789B">
      <w:pPr>
        <w:pStyle w:val="NoSpacing"/>
        <w:rPr>
          <w:rFonts w:ascii="Aptos corps" w:hAnsi="Aptos corps"/>
          <w:lang w:val="es-419"/>
        </w:rPr>
      </w:pPr>
    </w:p>
    <w:p w14:paraId="5B12D686" w14:textId="77777777" w:rsidR="004017C3" w:rsidRPr="005009A0" w:rsidRDefault="004017C3" w:rsidP="00E3789B">
      <w:pPr>
        <w:pStyle w:val="NoSpacing"/>
        <w:rPr>
          <w:rFonts w:ascii="Aptos corps" w:hAnsi="Aptos corps"/>
          <w:lang w:val="es-419"/>
        </w:rPr>
      </w:pPr>
    </w:p>
    <w:p w14:paraId="04958003" w14:textId="77777777" w:rsidR="003C1504" w:rsidRPr="005009A0" w:rsidRDefault="003C1504" w:rsidP="00E3789B">
      <w:pPr>
        <w:pStyle w:val="NoSpacing"/>
        <w:rPr>
          <w:rFonts w:ascii="Aptos corps" w:hAnsi="Aptos corps"/>
          <w:lang w:val="es-419"/>
        </w:rPr>
      </w:pPr>
    </w:p>
    <w:p w14:paraId="5E0F7C15" w14:textId="77777777" w:rsidR="003C1504" w:rsidRPr="005009A0" w:rsidRDefault="003C1504" w:rsidP="00E3789B">
      <w:pPr>
        <w:pStyle w:val="NoSpacing"/>
        <w:rPr>
          <w:rFonts w:ascii="Aptos corps" w:hAnsi="Aptos corps"/>
          <w:lang w:val="es-419"/>
        </w:rPr>
      </w:pPr>
    </w:p>
    <w:p w14:paraId="216213E2" w14:textId="77777777" w:rsidR="003C1504" w:rsidRDefault="003C1504" w:rsidP="00E3789B">
      <w:pPr>
        <w:pStyle w:val="NoSpacing"/>
        <w:rPr>
          <w:rFonts w:ascii="Aptos corps" w:hAnsi="Aptos corps"/>
          <w:lang w:val="es-419"/>
        </w:rPr>
      </w:pPr>
    </w:p>
    <w:p w14:paraId="39A2CE68" w14:textId="77777777" w:rsidR="00DA4DF9" w:rsidRPr="00DA4DF9" w:rsidRDefault="00DA4DF9" w:rsidP="00DA4DF9">
      <w:pPr>
        <w:pStyle w:val="Heading2"/>
        <w:rPr>
          <w:rFonts w:eastAsia="Times New Roman"/>
          <w:lang w:val="es-ES"/>
        </w:rPr>
      </w:pPr>
      <w:bookmarkStart w:id="0" w:name="_Toc193465054"/>
      <w:r w:rsidRPr="00DA4DF9">
        <w:rPr>
          <w:rFonts w:eastAsia="Times New Roman"/>
          <w:lang w:val="es-ES"/>
        </w:rPr>
        <w:lastRenderedPageBreak/>
        <w:t>1. Objetivo</w:t>
      </w:r>
      <w:bookmarkEnd w:id="0"/>
    </w:p>
    <w:p w14:paraId="35D54F36" w14:textId="77777777" w:rsidR="00DA4DF9" w:rsidRPr="00DA4DF9" w:rsidRDefault="00DA4DF9" w:rsidP="00DA4DF9">
      <w:pPr>
        <w:pStyle w:val="NormalWeb"/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El objetivo de este procedimiento es establecer un enfoque organizado y eficiente para gestionar todas las comunicaciones dentro de la organización, tanto internas como externas, relacionadas con los aspectos de calidad, medio ambiente, y seguridad y salud en el trabajo. Se busca asegurar que la información fluya adecuadamente entre las partes interesadas, garantizando la transparencia, la claridad y la precisión en la comunicación, y contribuyendo a la mejora continua del Sistema de Gestión Integrado (SGI).</w:t>
      </w:r>
    </w:p>
    <w:p w14:paraId="534CA5E1" w14:textId="77777777" w:rsidR="00DA4DF9" w:rsidRPr="00DA4DF9" w:rsidRDefault="00DA4DF9" w:rsidP="00DA4DF9">
      <w:pPr>
        <w:pStyle w:val="Heading2"/>
        <w:rPr>
          <w:rFonts w:eastAsia="Times New Roman"/>
          <w:lang w:val="es-ES"/>
        </w:rPr>
      </w:pPr>
      <w:bookmarkStart w:id="1" w:name="_Toc193465055"/>
      <w:r w:rsidRPr="00DA4DF9">
        <w:rPr>
          <w:rFonts w:eastAsia="Times New Roman"/>
          <w:lang w:val="es-ES"/>
        </w:rPr>
        <w:t>2. Alcance</w:t>
      </w:r>
      <w:bookmarkEnd w:id="1"/>
    </w:p>
    <w:p w14:paraId="3E848BB8" w14:textId="77777777" w:rsidR="00DA4DF9" w:rsidRPr="00DA4DF9" w:rsidRDefault="00DA4DF9" w:rsidP="00DA4DF9">
      <w:pPr>
        <w:pStyle w:val="NormalWeb"/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Este procedimiento se aplica a todas las comunicaciones dentro de la organización, incluyendo las comunicaciones con empleados, proveedores, clientes, autoridades reguladoras y otras partes interesadas. Abarca todos los aspectos de la calidad, el medio ambiente y la seguridad y salud laboral, e incluye tanto la transmisión como la recepción de información relevante para el cumplimiento de los objetivos organizacionales y normativos.</w:t>
      </w:r>
    </w:p>
    <w:p w14:paraId="7DF0E9A8" w14:textId="77777777" w:rsidR="00DA4DF9" w:rsidRPr="00DA4DF9" w:rsidRDefault="00DA4DF9" w:rsidP="00DA4DF9">
      <w:pPr>
        <w:pStyle w:val="Heading2"/>
        <w:rPr>
          <w:rFonts w:eastAsia="Times New Roman"/>
          <w:lang w:val="es-ES"/>
        </w:rPr>
      </w:pPr>
      <w:bookmarkStart w:id="2" w:name="_Toc193465056"/>
      <w:r w:rsidRPr="00DA4DF9">
        <w:rPr>
          <w:rFonts w:eastAsia="Times New Roman"/>
          <w:lang w:val="es-ES"/>
        </w:rPr>
        <w:t>3. Definiciones</w:t>
      </w:r>
      <w:bookmarkEnd w:id="2"/>
    </w:p>
    <w:p w14:paraId="1E40CDBE" w14:textId="77777777" w:rsidR="00DA4DF9" w:rsidRPr="00DA4DF9" w:rsidRDefault="00DA4DF9" w:rsidP="00DA4DF9">
      <w:pPr>
        <w:pStyle w:val="NormalWeb"/>
        <w:numPr>
          <w:ilvl w:val="0"/>
          <w:numId w:val="5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Comunicación</w:t>
      </w:r>
      <w:r w:rsidRPr="00DA4DF9">
        <w:rPr>
          <w:rFonts w:ascii="Aptos corps" w:hAnsi="Aptos corps"/>
          <w:lang w:val="es-ES"/>
        </w:rPr>
        <w:t xml:space="preserve"> : Proceso de intercambio de información entre partes interesadas dentro y fuera de la organización.</w:t>
      </w:r>
    </w:p>
    <w:p w14:paraId="3721A14E" w14:textId="77777777" w:rsidR="00DA4DF9" w:rsidRPr="00DA4DF9" w:rsidRDefault="00DA4DF9" w:rsidP="00DA4DF9">
      <w:pPr>
        <w:pStyle w:val="NormalWeb"/>
        <w:numPr>
          <w:ilvl w:val="0"/>
          <w:numId w:val="5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Comunicación Interna</w:t>
      </w:r>
      <w:r w:rsidRPr="00DA4DF9">
        <w:rPr>
          <w:rFonts w:ascii="Aptos corps" w:hAnsi="Aptos corps"/>
          <w:lang w:val="es-ES"/>
        </w:rPr>
        <w:t xml:space="preserve"> : Información que circula dentro de la organización, entre los empleados y las diferentes áreas o niveles jerárquicos.</w:t>
      </w:r>
    </w:p>
    <w:p w14:paraId="2035F86B" w14:textId="77777777" w:rsidR="00DA4DF9" w:rsidRPr="00DA4DF9" w:rsidRDefault="00DA4DF9" w:rsidP="00DA4DF9">
      <w:pPr>
        <w:pStyle w:val="NormalWeb"/>
        <w:numPr>
          <w:ilvl w:val="0"/>
          <w:numId w:val="5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Comunicación Externa</w:t>
      </w:r>
      <w:r w:rsidRPr="00DA4DF9">
        <w:rPr>
          <w:rFonts w:ascii="Aptos corps" w:hAnsi="Aptos corps"/>
          <w:lang w:val="es-ES"/>
        </w:rPr>
        <w:t xml:space="preserve"> : Información que se transmite a partes fuera de la organización, incluyendo clientes, proveedores, autoridades reguladoras y otras partes interesadas.</w:t>
      </w:r>
    </w:p>
    <w:p w14:paraId="5187D47F" w14:textId="77777777" w:rsidR="00DA4DF9" w:rsidRPr="00DA4DF9" w:rsidRDefault="00DA4DF9" w:rsidP="00DA4DF9">
      <w:pPr>
        <w:pStyle w:val="NormalWeb"/>
        <w:numPr>
          <w:ilvl w:val="0"/>
          <w:numId w:val="5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Partes Interesadas</w:t>
      </w:r>
      <w:r w:rsidRPr="00DA4DF9">
        <w:rPr>
          <w:rFonts w:ascii="Aptos corps" w:hAnsi="Aptos corps"/>
          <w:lang w:val="es-ES"/>
        </w:rPr>
        <w:t xml:space="preserve"> : Personas o grupos que afectan o son afectados por las actividades de la organización.</w:t>
      </w:r>
    </w:p>
    <w:p w14:paraId="62EFEBBE" w14:textId="77777777" w:rsidR="00DA4DF9" w:rsidRPr="00DA4DF9" w:rsidRDefault="00DA4DF9" w:rsidP="00DA4DF9">
      <w:pPr>
        <w:pStyle w:val="NormalWeb"/>
        <w:numPr>
          <w:ilvl w:val="0"/>
          <w:numId w:val="5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Información Documentada</w:t>
      </w:r>
      <w:r w:rsidRPr="00DA4DF9">
        <w:rPr>
          <w:rFonts w:ascii="Aptos corps" w:hAnsi="Aptos corps"/>
          <w:lang w:val="es-ES"/>
        </w:rPr>
        <w:t xml:space="preserve"> : Información que debe ser controlada y mantenida por la organización en cumplimiento de los requisitos legales, normativos y de la SGI.</w:t>
      </w:r>
    </w:p>
    <w:p w14:paraId="2933CF89" w14:textId="77777777" w:rsidR="00DA4DF9" w:rsidRPr="00DA4DF9" w:rsidRDefault="00DA4DF9" w:rsidP="00DA4DF9">
      <w:pPr>
        <w:pStyle w:val="Heading2"/>
        <w:rPr>
          <w:rFonts w:eastAsia="Times New Roman"/>
          <w:lang w:val="es-ES"/>
        </w:rPr>
      </w:pPr>
      <w:bookmarkStart w:id="3" w:name="_Toc193465057"/>
      <w:r w:rsidRPr="00DA4DF9">
        <w:rPr>
          <w:rFonts w:eastAsia="Times New Roman"/>
          <w:lang w:val="es-ES"/>
        </w:rPr>
        <w:t>4. Responsabilidades</w:t>
      </w:r>
      <w:bookmarkEnd w:id="3"/>
    </w:p>
    <w:p w14:paraId="43AD89BE" w14:textId="77777777" w:rsidR="00DA4DF9" w:rsidRPr="00DA4DF9" w:rsidRDefault="00DA4DF9" w:rsidP="00DA4DF9">
      <w:pPr>
        <w:pStyle w:val="NormalWeb"/>
        <w:numPr>
          <w:ilvl w:val="0"/>
          <w:numId w:val="6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Alta Dirección</w:t>
      </w:r>
      <w:r w:rsidRPr="00DA4DF9">
        <w:rPr>
          <w:rFonts w:ascii="Aptos corps" w:hAnsi="Aptos corps"/>
          <w:lang w:val="es-ES"/>
        </w:rPr>
        <w:t xml:space="preserve"> : Asegura que las estrategias y políticas de comunicación sean adecuadas, brindando el apoyo necesario para una gestión eficaz de las comunicaciones internas y externas.</w:t>
      </w:r>
    </w:p>
    <w:p w14:paraId="738A2918" w14:textId="77777777" w:rsidR="00DA4DF9" w:rsidRPr="00DA4DF9" w:rsidRDefault="00DA4DF9" w:rsidP="00DA4DF9">
      <w:pPr>
        <w:pStyle w:val="NormalWeb"/>
        <w:numPr>
          <w:ilvl w:val="0"/>
          <w:numId w:val="6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Responsable de Comunicación</w:t>
      </w:r>
      <w:r w:rsidRPr="00DA4DF9">
        <w:rPr>
          <w:rFonts w:ascii="Aptos corps" w:hAnsi="Aptos corps"/>
          <w:lang w:val="es-ES"/>
        </w:rPr>
        <w:t xml:space="preserve"> : Coordinar y supervisar todas las actividades relacionadas con las comunicaciones, asegurando que la información se difunda de manera eficiente y precisa, cumpliendo con los requisitos de la SGI.</w:t>
      </w:r>
    </w:p>
    <w:p w14:paraId="16576D37" w14:textId="77777777" w:rsidR="00DA4DF9" w:rsidRPr="00DA4DF9" w:rsidRDefault="00DA4DF9" w:rsidP="00DA4DF9">
      <w:pPr>
        <w:pStyle w:val="NormalWeb"/>
        <w:numPr>
          <w:ilvl w:val="0"/>
          <w:numId w:val="6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Responsables de Procesos</w:t>
      </w:r>
      <w:r w:rsidRPr="00DA4DF9">
        <w:rPr>
          <w:rFonts w:ascii="Aptos corps" w:hAnsi="Aptos corps"/>
          <w:lang w:val="es-ES"/>
        </w:rPr>
        <w:t xml:space="preserve"> : Garantizan que las comunicaciones relacionadas con sus áreas sean claras, efectivas y oportunas, y que se sigan los procedimientos establecidos.</w:t>
      </w:r>
    </w:p>
    <w:p w14:paraId="3305953F" w14:textId="77777777" w:rsidR="00DA4DF9" w:rsidRPr="00DA4DF9" w:rsidRDefault="00DA4DF9" w:rsidP="00DA4DF9">
      <w:pPr>
        <w:pStyle w:val="NormalWeb"/>
        <w:numPr>
          <w:ilvl w:val="0"/>
          <w:numId w:val="6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Personal Operativo</w:t>
      </w:r>
      <w:r w:rsidRPr="00DA4DF9">
        <w:rPr>
          <w:rFonts w:ascii="Aptos corps" w:hAnsi="Aptos corps"/>
          <w:lang w:val="es-ES"/>
        </w:rPr>
        <w:t xml:space="preserve"> : Participa activamente en la transmisión y recepción de la información necesaria para la ejecución de sus tareas, asegurando que se cumpla con los procedimientos de comunicación establecidos.</w:t>
      </w:r>
    </w:p>
    <w:p w14:paraId="783B698D" w14:textId="77777777" w:rsidR="00DA4DF9" w:rsidRPr="00DA4DF9" w:rsidRDefault="00DA4DF9" w:rsidP="00DA4DF9">
      <w:pPr>
        <w:pStyle w:val="Heading2"/>
        <w:rPr>
          <w:rFonts w:eastAsia="Times New Roman"/>
          <w:lang w:val="es-ES"/>
        </w:rPr>
      </w:pPr>
      <w:bookmarkStart w:id="4" w:name="_Toc193465058"/>
      <w:r w:rsidRPr="00DA4DF9">
        <w:rPr>
          <w:rFonts w:eastAsia="Times New Roman"/>
          <w:lang w:val="es-ES"/>
        </w:rPr>
        <w:lastRenderedPageBreak/>
        <w:t>5. Procedimiento de Gestión de las Comunicaciones</w:t>
      </w:r>
      <w:bookmarkEnd w:id="4"/>
    </w:p>
    <w:p w14:paraId="1A4D33FF" w14:textId="77777777" w:rsidR="00DA4DF9" w:rsidRPr="00DA4DF9" w:rsidRDefault="00DA4DF9" w:rsidP="00DA4DF9">
      <w:pPr>
        <w:pStyle w:val="NormalWeb"/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5.1 Identificación de Necesidades de Comunicación</w:t>
      </w:r>
    </w:p>
    <w:p w14:paraId="1ED07529" w14:textId="77777777" w:rsidR="00DA4DF9" w:rsidRPr="00DA4DF9" w:rsidRDefault="00DA4DF9" w:rsidP="00DA4DF9">
      <w:pPr>
        <w:pStyle w:val="NormalWeb"/>
        <w:numPr>
          <w:ilvl w:val="0"/>
          <w:numId w:val="7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Se deben identificar las necesidades de comunicación de todas las partes interesadas, tanto internas como externas, y definir qué información es relevante y debe ser transmitida.</w:t>
      </w:r>
    </w:p>
    <w:p w14:paraId="3E2B7039" w14:textId="77777777" w:rsidR="00DA4DF9" w:rsidRPr="00DA4DF9" w:rsidRDefault="00DA4DF9" w:rsidP="00DA4DF9">
      <w:pPr>
        <w:pStyle w:val="NormalWeb"/>
        <w:numPr>
          <w:ilvl w:val="0"/>
          <w:numId w:val="7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 xml:space="preserve">Las fuentes de comunicación incluyen: </w:t>
      </w:r>
    </w:p>
    <w:p w14:paraId="237D1BBE" w14:textId="77777777" w:rsidR="00DA4DF9" w:rsidRPr="00DA4DF9" w:rsidRDefault="00DA4DF9" w:rsidP="00DA4DF9">
      <w:pPr>
        <w:pStyle w:val="NormalWeb"/>
        <w:numPr>
          <w:ilvl w:val="1"/>
          <w:numId w:val="7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Requisitos legales y normativos relacionados con la calidad, el medio ambiente y la seguridad laboral.</w:t>
      </w:r>
    </w:p>
    <w:p w14:paraId="119E041E" w14:textId="77777777" w:rsidR="00DA4DF9" w:rsidRPr="00DA4DF9" w:rsidRDefault="00DA4DF9" w:rsidP="00DA4DF9">
      <w:pPr>
        <w:pStyle w:val="NormalWeb"/>
        <w:numPr>
          <w:ilvl w:val="1"/>
          <w:numId w:val="7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Información sobre cambios en procesos, procedimientos o regulaciones.</w:t>
      </w:r>
    </w:p>
    <w:p w14:paraId="7610C04C" w14:textId="77777777" w:rsidR="00DA4DF9" w:rsidRPr="00DA4DF9" w:rsidRDefault="00DA4DF9" w:rsidP="00DA4DF9">
      <w:pPr>
        <w:pStyle w:val="NormalWeb"/>
        <w:numPr>
          <w:ilvl w:val="1"/>
          <w:numId w:val="7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Resultados de auditorías, revisión de gestión y evaluaciones de desempeño.</w:t>
      </w:r>
    </w:p>
    <w:p w14:paraId="7BAE15CC" w14:textId="77777777" w:rsidR="00DA4DF9" w:rsidRPr="00DA4DF9" w:rsidRDefault="00DA4DF9" w:rsidP="00DA4DF9">
      <w:pPr>
        <w:pStyle w:val="NormalWeb"/>
        <w:numPr>
          <w:ilvl w:val="1"/>
          <w:numId w:val="7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Información de incidentes, no conformidades, o accidentes de trabajo.</w:t>
      </w:r>
    </w:p>
    <w:p w14:paraId="60872C6B" w14:textId="77777777" w:rsidR="00DA4DF9" w:rsidRPr="00DA4DF9" w:rsidRDefault="00DA4DF9" w:rsidP="00DA4DF9">
      <w:pPr>
        <w:pStyle w:val="NormalWeb"/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5.2 Planificación de las Comunicaciones</w:t>
      </w:r>
    </w:p>
    <w:p w14:paraId="3CBFE1B5" w14:textId="77777777" w:rsidR="00DA4DF9" w:rsidRPr="00DA4DF9" w:rsidRDefault="00DA4DF9" w:rsidP="00DA4DF9">
      <w:pPr>
        <w:pStyle w:val="NormalWeb"/>
        <w:numPr>
          <w:ilvl w:val="0"/>
          <w:numId w:val="8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 xml:space="preserve">La organización debe desarrollar un </w:t>
      </w:r>
      <w:r w:rsidRPr="00DA4DF9">
        <w:rPr>
          <w:rFonts w:ascii="Aptos corps" w:hAnsi="Aptos corps"/>
          <w:b/>
          <w:bCs/>
          <w:lang w:val="es-ES"/>
        </w:rPr>
        <w:t>plan de comunicación</w:t>
      </w:r>
      <w:r w:rsidRPr="00DA4DF9">
        <w:rPr>
          <w:rFonts w:ascii="Aptos corps" w:hAnsi="Aptos corps"/>
          <w:lang w:val="es-ES"/>
        </w:rPr>
        <w:t xml:space="preserve"> que defina los siguientes aspectos: </w:t>
      </w:r>
    </w:p>
    <w:p w14:paraId="2842B89E" w14:textId="77777777" w:rsidR="00DA4DF9" w:rsidRPr="00DA4DF9" w:rsidRDefault="00DA4DF9" w:rsidP="00DA4DF9">
      <w:pPr>
        <w:pStyle w:val="NormalWeb"/>
        <w:numPr>
          <w:ilvl w:val="1"/>
          <w:numId w:val="8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Objetivos de la comunicación</w:t>
      </w:r>
      <w:r w:rsidRPr="00DA4DF9">
        <w:rPr>
          <w:rFonts w:ascii="Aptos corps" w:hAnsi="Aptos corps"/>
          <w:lang w:val="es-ES"/>
        </w:rPr>
        <w:t xml:space="preserve"> : Qué se desea lograr con la comunicación (por ejemplo, informar, sensibilizar, capacitar, etc.).</w:t>
      </w:r>
    </w:p>
    <w:p w14:paraId="22B15367" w14:textId="77777777" w:rsidR="00DA4DF9" w:rsidRPr="00DA4DF9" w:rsidRDefault="00DA4DF9" w:rsidP="00DA4DF9">
      <w:pPr>
        <w:pStyle w:val="NormalWeb"/>
        <w:numPr>
          <w:ilvl w:val="1"/>
          <w:numId w:val="8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Audiencia objetivo</w:t>
      </w:r>
      <w:r w:rsidRPr="00DA4DF9">
        <w:rPr>
          <w:rFonts w:ascii="Aptos corps" w:hAnsi="Aptos corps"/>
          <w:lang w:val="es-ES"/>
        </w:rPr>
        <w:t xml:space="preserve"> : A quién se va a dirigir la comunicación (empleados, clientes, proveedores, autoridades, etc.).</w:t>
      </w:r>
    </w:p>
    <w:p w14:paraId="07D94D45" w14:textId="77777777" w:rsidR="00DA4DF9" w:rsidRPr="00DA4DF9" w:rsidRDefault="00DA4DF9" w:rsidP="00DA4DF9">
      <w:pPr>
        <w:pStyle w:val="NormalWeb"/>
        <w:numPr>
          <w:ilvl w:val="1"/>
          <w:numId w:val="8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Métodos y canales de comunicación</w:t>
      </w:r>
      <w:r w:rsidRPr="00DA4DF9">
        <w:rPr>
          <w:rFonts w:ascii="Aptos corps" w:hAnsi="Aptos corps"/>
          <w:lang w:val="es-ES"/>
        </w:rPr>
        <w:t xml:space="preserve"> : Selección de los canales adecuados, como correos electrónicos, reuniones, boletines, plataformas digitales, etc.</w:t>
      </w:r>
    </w:p>
    <w:p w14:paraId="3676020B" w14:textId="77777777" w:rsidR="00DA4DF9" w:rsidRPr="00DA4DF9" w:rsidRDefault="00DA4DF9" w:rsidP="00DA4DF9">
      <w:pPr>
        <w:pStyle w:val="NormalWeb"/>
        <w:numPr>
          <w:ilvl w:val="1"/>
          <w:numId w:val="8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Frecuencia y momentos de comunicación</w:t>
      </w:r>
      <w:r w:rsidRPr="00DA4DF9">
        <w:rPr>
          <w:rFonts w:ascii="Aptos corps" w:hAnsi="Aptos corps"/>
          <w:lang w:val="es-ES"/>
        </w:rPr>
        <w:t xml:space="preserve"> : Determinación de cuándo y con qué frecuencia se debe comunicar la información relevante.</w:t>
      </w:r>
    </w:p>
    <w:p w14:paraId="68393FC1" w14:textId="77777777" w:rsidR="00DA4DF9" w:rsidRPr="00DA4DF9" w:rsidRDefault="00DA4DF9" w:rsidP="00DA4DF9">
      <w:pPr>
        <w:pStyle w:val="NormalWeb"/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5.3 Implementación de las Comunicaciones</w:t>
      </w:r>
    </w:p>
    <w:p w14:paraId="774FAE32" w14:textId="77777777" w:rsidR="00DA4DF9" w:rsidRPr="00DA4DF9" w:rsidRDefault="00DA4DF9" w:rsidP="00DA4DF9">
      <w:pPr>
        <w:pStyle w:val="NormalWeb"/>
        <w:numPr>
          <w:ilvl w:val="0"/>
          <w:numId w:val="9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 xml:space="preserve">La información debe ser transmitida de manera clara, precisa y accesible, teniendo en cuenta el público objetivo. </w:t>
      </w:r>
    </w:p>
    <w:p w14:paraId="46DAA142" w14:textId="77777777" w:rsidR="00DA4DF9" w:rsidRPr="00DA4DF9" w:rsidRDefault="00DA4DF9" w:rsidP="00DA4DF9">
      <w:pPr>
        <w:pStyle w:val="NormalWeb"/>
        <w:numPr>
          <w:ilvl w:val="1"/>
          <w:numId w:val="9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Comunicación interna</w:t>
      </w:r>
      <w:r w:rsidRPr="00DA4DF9">
        <w:rPr>
          <w:rFonts w:ascii="Aptos corps" w:hAnsi="Aptos corps"/>
          <w:lang w:val="es-ES"/>
        </w:rPr>
        <w:t xml:space="preserve"> : Incluirá reuniones de equipo, comunicaciones escritas (correos, informes), plataformas digitales internas y boletines informativos.</w:t>
      </w:r>
    </w:p>
    <w:p w14:paraId="4C694CCC" w14:textId="77777777" w:rsidR="00DA4DF9" w:rsidRPr="00DA4DF9" w:rsidRDefault="00DA4DF9" w:rsidP="00DA4DF9">
      <w:pPr>
        <w:pStyle w:val="NormalWeb"/>
        <w:numPr>
          <w:ilvl w:val="1"/>
          <w:numId w:val="9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Comunicación externa</w:t>
      </w:r>
      <w:r w:rsidRPr="00DA4DF9">
        <w:rPr>
          <w:rFonts w:ascii="Aptos corps" w:hAnsi="Aptos corps"/>
          <w:lang w:val="es-ES"/>
        </w:rPr>
        <w:t xml:space="preserve"> : Puede incluir correos electrónicos, reuniones con clientes y proveedores, informes, sitios web corporativos, y relaciones con autoridades y otras partes interesadas.</w:t>
      </w:r>
    </w:p>
    <w:p w14:paraId="7EB4168E" w14:textId="77777777" w:rsidR="00DA4DF9" w:rsidRPr="00DA4DF9" w:rsidRDefault="00DA4DF9" w:rsidP="00DA4DF9">
      <w:pPr>
        <w:pStyle w:val="NormalWeb"/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5.4 Control de la Información Documentada</w:t>
      </w:r>
    </w:p>
    <w:p w14:paraId="5DD24DBB" w14:textId="77777777" w:rsidR="00DA4DF9" w:rsidRPr="00DA4DF9" w:rsidRDefault="00DA4DF9" w:rsidP="00DA4DF9">
      <w:pPr>
        <w:pStyle w:val="NormalWeb"/>
        <w:numPr>
          <w:ilvl w:val="0"/>
          <w:numId w:val="10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 xml:space="preserve">Las comunicaciones relevantes que deben ser documentadas (informes, registros, actas, etc.) deben ser gestionadas según el procedimiento de </w:t>
      </w:r>
      <w:r w:rsidRPr="00DA4DF9">
        <w:rPr>
          <w:rFonts w:ascii="Aptos corps" w:hAnsi="Aptos corps"/>
          <w:b/>
          <w:bCs/>
          <w:lang w:val="es-ES"/>
        </w:rPr>
        <w:t>Control de Información Documentada</w:t>
      </w:r>
      <w:r w:rsidRPr="00DA4DF9">
        <w:rPr>
          <w:rFonts w:ascii="Aptos corps" w:hAnsi="Aptos corps"/>
          <w:lang w:val="es-ES"/>
        </w:rPr>
        <w:t xml:space="preserve"> .</w:t>
      </w:r>
    </w:p>
    <w:p w14:paraId="67FCDA6B" w14:textId="77777777" w:rsidR="00DA4DF9" w:rsidRPr="00DA4DF9" w:rsidRDefault="00DA4DF9" w:rsidP="00DA4DF9">
      <w:pPr>
        <w:pStyle w:val="NormalWeb"/>
        <w:numPr>
          <w:ilvl w:val="0"/>
          <w:numId w:val="10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Esto incluye asegurar que la documentación esté correctamente almacenada, protegida contra accesos no autorizados, y accesible solo para las partes interesadas autorizadas.</w:t>
      </w:r>
    </w:p>
    <w:p w14:paraId="6A5432C1" w14:textId="77777777" w:rsidR="00DA4DF9" w:rsidRPr="00DA4DF9" w:rsidRDefault="00DA4DF9" w:rsidP="00DA4DF9">
      <w:pPr>
        <w:pStyle w:val="NormalWeb"/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5.5 Seguimiento y Evaluación de las Comunicaciones</w:t>
      </w:r>
    </w:p>
    <w:p w14:paraId="3B2C07EE" w14:textId="77777777" w:rsidR="00DA4DF9" w:rsidRPr="00DA4DF9" w:rsidRDefault="00DA4DF9" w:rsidP="00DA4DF9">
      <w:pPr>
        <w:pStyle w:val="NormalWeb"/>
        <w:numPr>
          <w:ilvl w:val="0"/>
          <w:numId w:val="11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lastRenderedPageBreak/>
        <w:t xml:space="preserve">La efectividad de las comunicaciones debe ser evaluada periódicamente para asegurar que se están alcanzando los objetivos establecidos y que las partes interesadas reciban la información de manera adecuada. </w:t>
      </w:r>
    </w:p>
    <w:p w14:paraId="23390BEE" w14:textId="77777777" w:rsidR="00DA4DF9" w:rsidRPr="00DA4DF9" w:rsidRDefault="00DA4DF9" w:rsidP="00DA4DF9">
      <w:pPr>
        <w:pStyle w:val="NormalWeb"/>
        <w:numPr>
          <w:ilvl w:val="1"/>
          <w:numId w:val="11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Indicadores de Comunicación</w:t>
      </w:r>
      <w:r w:rsidRPr="00DA4DF9">
        <w:rPr>
          <w:rFonts w:ascii="Aptos corps" w:hAnsi="Aptos corps"/>
          <w:lang w:val="es-ES"/>
        </w:rPr>
        <w:t xml:space="preserve"> : Pueden incluir la satisfacción de los empleados o clientes con la claridad de la información recibida, el tiempo de respuesta en las comunicaciones, y el número de incidentes o no conformidades relacionadas con la falta de información adecuada.</w:t>
      </w:r>
    </w:p>
    <w:p w14:paraId="5E8B7476" w14:textId="77777777" w:rsidR="00DA4DF9" w:rsidRPr="00DA4DF9" w:rsidRDefault="00DA4DF9" w:rsidP="00DA4DF9">
      <w:pPr>
        <w:pStyle w:val="NormalWeb"/>
        <w:numPr>
          <w:ilvl w:val="1"/>
          <w:numId w:val="11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Reuniones de retroalimentación</w:t>
      </w:r>
      <w:r w:rsidRPr="00DA4DF9">
        <w:rPr>
          <w:rFonts w:ascii="Aptos corps" w:hAnsi="Aptos corps"/>
          <w:lang w:val="es-ES"/>
        </w:rPr>
        <w:t xml:space="preserve"> : Se deben realizar reuniones periódicas para evaluar la calidad y efectividad de las comunicaciones, recogiendo sugerencias para mejorar el proceso.</w:t>
      </w:r>
    </w:p>
    <w:p w14:paraId="26FFCC41" w14:textId="77777777" w:rsidR="00DA4DF9" w:rsidRPr="00DA4DF9" w:rsidRDefault="00DA4DF9" w:rsidP="00DA4DF9">
      <w:pPr>
        <w:pStyle w:val="NormalWeb"/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5.6 Mejora Continua en la Gestión de las Comunicaciones</w:t>
      </w:r>
    </w:p>
    <w:p w14:paraId="3E4B96FB" w14:textId="77777777" w:rsidR="00DA4DF9" w:rsidRPr="00DA4DF9" w:rsidRDefault="00DA4DF9" w:rsidP="00DA4DF9">
      <w:pPr>
        <w:pStyle w:val="NormalWeb"/>
        <w:numPr>
          <w:ilvl w:val="0"/>
          <w:numId w:val="12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 xml:space="preserve">Las comunicaciones deben ser revisadas periódicamente como parte de la mejora continua. La organización debe ajustar sus procedimientos y estrategias de comunicación en función de los resultados del seguimiento y la retroalimentación de las partes interesadas. </w:t>
      </w:r>
    </w:p>
    <w:p w14:paraId="74EBEBF4" w14:textId="77777777" w:rsidR="00DA4DF9" w:rsidRPr="00DA4DF9" w:rsidRDefault="00DA4DF9" w:rsidP="00DA4DF9">
      <w:pPr>
        <w:pStyle w:val="NormalWeb"/>
        <w:numPr>
          <w:ilvl w:val="1"/>
          <w:numId w:val="12"/>
        </w:numPr>
        <w:jc w:val="both"/>
        <w:rPr>
          <w:rFonts w:ascii="Aptos corps" w:hAnsi="Aptos corps"/>
          <w:lang w:val="es-ES"/>
        </w:rPr>
      </w:pPr>
      <w:proofErr w:type="gramStart"/>
      <w:r w:rsidRPr="00DA4DF9">
        <w:rPr>
          <w:rFonts w:ascii="Aptos corps" w:hAnsi="Aptos corps"/>
          <w:b/>
          <w:bCs/>
          <w:lang w:val="es-ES"/>
        </w:rPr>
        <w:t xml:space="preserve">Evaluaciones </w:t>
      </w:r>
      <w:proofErr w:type="spellStart"/>
      <w:r w:rsidRPr="00DA4DF9">
        <w:rPr>
          <w:rFonts w:ascii="Aptos corps" w:hAnsi="Aptos corps"/>
          <w:b/>
          <w:bCs/>
          <w:lang w:val="es-ES"/>
        </w:rPr>
        <w:t>post-incidente</w:t>
      </w:r>
      <w:proofErr w:type="spellEnd"/>
      <w:proofErr w:type="gramEnd"/>
      <w:r w:rsidRPr="00DA4DF9">
        <w:rPr>
          <w:rFonts w:ascii="Aptos corps" w:hAnsi="Aptos corps"/>
          <w:lang w:val="es-ES"/>
        </w:rPr>
        <w:t xml:space="preserve"> : Después de incidentes, no conformidades, o cambios regulatorios importantes, se debe realizar una evaluación de la comunicación para identificar áreas de mejora.</w:t>
      </w:r>
    </w:p>
    <w:p w14:paraId="19C7E881" w14:textId="77777777" w:rsidR="00DA4DF9" w:rsidRPr="00DA4DF9" w:rsidRDefault="00DA4DF9" w:rsidP="00DA4DF9">
      <w:pPr>
        <w:pStyle w:val="NormalWeb"/>
        <w:numPr>
          <w:ilvl w:val="1"/>
          <w:numId w:val="12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Lecciones aprendidas</w:t>
      </w:r>
      <w:r w:rsidRPr="00DA4DF9">
        <w:rPr>
          <w:rFonts w:ascii="Aptos corps" w:hAnsi="Aptos corps"/>
          <w:lang w:val="es-ES"/>
        </w:rPr>
        <w:t xml:space="preserve"> : Incorporar las lecciones aprendidas de las experiencias pasadas para mejorar el proceso de comunicación y prevenir problemas futuros.</w:t>
      </w:r>
    </w:p>
    <w:p w14:paraId="252F4FE4" w14:textId="77777777" w:rsidR="00DA4DF9" w:rsidRPr="00DA4DF9" w:rsidRDefault="00DA4DF9" w:rsidP="00DA4DF9">
      <w:pPr>
        <w:pStyle w:val="Heading2"/>
        <w:rPr>
          <w:rFonts w:eastAsia="Times New Roman"/>
          <w:lang w:val="es-ES"/>
        </w:rPr>
      </w:pPr>
      <w:bookmarkStart w:id="5" w:name="_Toc193465059"/>
      <w:r w:rsidRPr="00DA4DF9">
        <w:rPr>
          <w:rFonts w:eastAsia="Times New Roman"/>
          <w:lang w:val="es-ES"/>
        </w:rPr>
        <w:t>6. Gestión de la Comunicación en Casos de Emergencia</w:t>
      </w:r>
      <w:bookmarkEnd w:id="5"/>
    </w:p>
    <w:p w14:paraId="2318AC0E" w14:textId="77777777" w:rsidR="00DA4DF9" w:rsidRPr="00DA4DF9" w:rsidRDefault="00DA4DF9" w:rsidP="00DA4DF9">
      <w:pPr>
        <w:pStyle w:val="NormalWeb"/>
        <w:numPr>
          <w:ilvl w:val="0"/>
          <w:numId w:val="13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 xml:space="preserve">La organización debe tener procedimientos específicos para la comunicación de emergencia, relacionados con incidentes que puedan afectar la calidad, el medio ambiente, la seguridad o la salud laboral. </w:t>
      </w:r>
    </w:p>
    <w:p w14:paraId="048D60D8" w14:textId="77777777" w:rsidR="00DA4DF9" w:rsidRPr="00DA4DF9" w:rsidRDefault="00DA4DF9" w:rsidP="00DA4DF9">
      <w:pPr>
        <w:pStyle w:val="NormalWeb"/>
        <w:numPr>
          <w:ilvl w:val="1"/>
          <w:numId w:val="13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Alertas tempranas</w:t>
      </w:r>
      <w:r w:rsidRPr="00DA4DF9">
        <w:rPr>
          <w:rFonts w:ascii="Aptos corps" w:hAnsi="Aptos corps"/>
          <w:lang w:val="es-ES"/>
        </w:rPr>
        <w:t xml:space="preserve"> : Implementación de un sistema de alertas tempranas para situaciones de emergencia.</w:t>
      </w:r>
    </w:p>
    <w:p w14:paraId="3EC8E415" w14:textId="77777777" w:rsidR="00DA4DF9" w:rsidRPr="00DA4DF9" w:rsidRDefault="00DA4DF9" w:rsidP="00DA4DF9">
      <w:pPr>
        <w:pStyle w:val="NormalWeb"/>
        <w:numPr>
          <w:ilvl w:val="1"/>
          <w:numId w:val="13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b/>
          <w:bCs/>
          <w:lang w:val="es-ES"/>
        </w:rPr>
        <w:t>Protocolos de comunicación</w:t>
      </w:r>
      <w:r w:rsidRPr="00DA4DF9">
        <w:rPr>
          <w:rFonts w:ascii="Aptos corps" w:hAnsi="Aptos corps"/>
          <w:lang w:val="es-ES"/>
        </w:rPr>
        <w:t xml:space="preserve"> : Establecer un protocolo claro sobre cómo comunicar la información durante una emergencia, asegurando que las partes afectadas reciban la información crítica en tiempo y forma.</w:t>
      </w:r>
    </w:p>
    <w:p w14:paraId="3BE2DA83" w14:textId="77777777" w:rsidR="00DA4DF9" w:rsidRPr="00DA4DF9" w:rsidRDefault="00DA4DF9" w:rsidP="00DA4DF9">
      <w:pPr>
        <w:pStyle w:val="Heading2"/>
        <w:rPr>
          <w:rFonts w:eastAsia="Times New Roman"/>
          <w:lang w:val="es-ES"/>
        </w:rPr>
      </w:pPr>
      <w:bookmarkStart w:id="6" w:name="_Toc193465060"/>
      <w:r w:rsidRPr="00DA4DF9">
        <w:rPr>
          <w:rFonts w:eastAsia="Times New Roman"/>
          <w:lang w:val="es-ES"/>
        </w:rPr>
        <w:t>7. Documentos relacionados</w:t>
      </w:r>
      <w:bookmarkEnd w:id="6"/>
    </w:p>
    <w:p w14:paraId="08E5A81D" w14:textId="77777777" w:rsidR="00DA4DF9" w:rsidRPr="00DA4DF9" w:rsidRDefault="00DA4DF9" w:rsidP="00DA4DF9">
      <w:pPr>
        <w:pStyle w:val="NormalWeb"/>
        <w:numPr>
          <w:ilvl w:val="0"/>
          <w:numId w:val="14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Plan de Comunicación Interna y Externa</w:t>
      </w:r>
    </w:p>
    <w:p w14:paraId="6D6F0FD0" w14:textId="77777777" w:rsidR="00DA4DF9" w:rsidRPr="00DA4DF9" w:rsidRDefault="00DA4DF9" w:rsidP="00DA4DF9">
      <w:pPr>
        <w:pStyle w:val="NormalWeb"/>
        <w:numPr>
          <w:ilvl w:val="0"/>
          <w:numId w:val="14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Registro de Comunicación</w:t>
      </w:r>
    </w:p>
    <w:p w14:paraId="58BE9001" w14:textId="77777777" w:rsidR="00DA4DF9" w:rsidRPr="00DA4DF9" w:rsidRDefault="00DA4DF9" w:rsidP="00DA4DF9">
      <w:pPr>
        <w:pStyle w:val="NormalWeb"/>
        <w:numPr>
          <w:ilvl w:val="0"/>
          <w:numId w:val="14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Informe de Evaluación de Comunicación</w:t>
      </w:r>
    </w:p>
    <w:p w14:paraId="21A75081" w14:textId="77777777" w:rsidR="00DA4DF9" w:rsidRPr="00DA4DF9" w:rsidRDefault="00DA4DF9" w:rsidP="00DA4DF9">
      <w:pPr>
        <w:pStyle w:val="NormalWeb"/>
        <w:numPr>
          <w:ilvl w:val="0"/>
          <w:numId w:val="14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Procedimiento de Control de Información Documentada</w:t>
      </w:r>
    </w:p>
    <w:p w14:paraId="2AC82C0C" w14:textId="77777777" w:rsidR="00DA4DF9" w:rsidRPr="00DA4DF9" w:rsidRDefault="00DA4DF9" w:rsidP="00DA4DF9">
      <w:pPr>
        <w:pStyle w:val="Heading2"/>
        <w:rPr>
          <w:rFonts w:eastAsia="Times New Roman"/>
          <w:lang w:val="es-ES"/>
        </w:rPr>
      </w:pPr>
      <w:bookmarkStart w:id="7" w:name="_Toc193465061"/>
      <w:r w:rsidRPr="00DA4DF9">
        <w:rPr>
          <w:rFonts w:eastAsia="Times New Roman"/>
          <w:lang w:val="es-ES"/>
        </w:rPr>
        <w:t>8. Referencias Normativas</w:t>
      </w:r>
      <w:bookmarkEnd w:id="7"/>
    </w:p>
    <w:p w14:paraId="5C4E9143" w14:textId="77777777" w:rsidR="00DA4DF9" w:rsidRPr="00DA4DF9" w:rsidRDefault="00DA4DF9" w:rsidP="00DA4DF9">
      <w:pPr>
        <w:pStyle w:val="NormalWeb"/>
        <w:numPr>
          <w:ilvl w:val="0"/>
          <w:numId w:val="15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ISO 9001:2015 - Sistema de Gestión de la Calidad</w:t>
      </w:r>
    </w:p>
    <w:p w14:paraId="4D27AD6D" w14:textId="77777777" w:rsidR="00DA4DF9" w:rsidRPr="00DA4DF9" w:rsidRDefault="00DA4DF9" w:rsidP="00DA4DF9">
      <w:pPr>
        <w:pStyle w:val="NormalWeb"/>
        <w:numPr>
          <w:ilvl w:val="0"/>
          <w:numId w:val="15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ISO 14001:2015 - Sistema de Gestión Ambiental</w:t>
      </w:r>
    </w:p>
    <w:p w14:paraId="063512A1" w14:textId="77777777" w:rsidR="00DA4DF9" w:rsidRPr="00DA4DF9" w:rsidRDefault="00DA4DF9" w:rsidP="00DA4DF9">
      <w:pPr>
        <w:pStyle w:val="NormalWeb"/>
        <w:numPr>
          <w:ilvl w:val="0"/>
          <w:numId w:val="15"/>
        </w:numPr>
        <w:jc w:val="both"/>
        <w:rPr>
          <w:rFonts w:ascii="Aptos corps" w:hAnsi="Aptos corps"/>
          <w:lang w:val="es-ES"/>
        </w:rPr>
      </w:pPr>
      <w:r w:rsidRPr="00DA4DF9">
        <w:rPr>
          <w:rFonts w:ascii="Aptos corps" w:hAnsi="Aptos corps"/>
          <w:lang w:val="es-ES"/>
        </w:rPr>
        <w:t>ISO 45001:2018 - Sistema de Gestión de Seguridad y Salud en el Trabajo</w:t>
      </w:r>
    </w:p>
    <w:p w14:paraId="1D91EEC1" w14:textId="77777777" w:rsidR="00DA4DF9" w:rsidRPr="005009A0" w:rsidRDefault="00DA4DF9" w:rsidP="00204D20">
      <w:pPr>
        <w:pStyle w:val="NormalWeb"/>
        <w:jc w:val="both"/>
        <w:rPr>
          <w:rFonts w:ascii="Aptos corps" w:hAnsi="Aptos corps"/>
        </w:rPr>
      </w:pPr>
    </w:p>
    <w:p w14:paraId="03BEC261" w14:textId="7436B451" w:rsidR="00B945EC" w:rsidRPr="005009A0" w:rsidRDefault="00B945EC" w:rsidP="005009A0">
      <w:pPr>
        <w:pStyle w:val="Heading2"/>
        <w:rPr>
          <w:lang w:val="es-419"/>
        </w:rPr>
      </w:pPr>
      <w:bookmarkStart w:id="8" w:name="_Toc193465062"/>
      <w:r w:rsidRPr="005009A0">
        <w:rPr>
          <w:lang w:val="es-419"/>
        </w:rPr>
        <w:lastRenderedPageBreak/>
        <w:t>Historial de Versiones</w:t>
      </w:r>
      <w:bookmarkEnd w:id="8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B945EC" w:rsidRPr="005009A0" w14:paraId="593E37BD" w14:textId="77777777" w:rsidTr="00B9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E43D8C" w14:textId="068C6274" w:rsidR="00B945EC" w:rsidRPr="005009A0" w:rsidRDefault="00B945EC" w:rsidP="00B945EC">
            <w:pPr>
              <w:rPr>
                <w:rFonts w:ascii="Aptos corps" w:hAnsi="Aptos corps"/>
                <w:lang w:val="es-419"/>
              </w:rPr>
            </w:pPr>
            <w:r w:rsidRPr="005009A0">
              <w:rPr>
                <w:rFonts w:ascii="Aptos corps" w:hAnsi="Aptos corps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451A1779" w14:textId="3D001490" w:rsidR="00B945EC" w:rsidRPr="005009A0" w:rsidRDefault="00B945EC" w:rsidP="00B94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5009A0">
              <w:rPr>
                <w:rFonts w:ascii="Aptos corps" w:hAnsi="Aptos corps"/>
                <w:lang w:val="es-419"/>
              </w:rPr>
              <w:t>Fecha</w:t>
            </w:r>
          </w:p>
        </w:tc>
        <w:tc>
          <w:tcPr>
            <w:tcW w:w="5490" w:type="dxa"/>
          </w:tcPr>
          <w:p w14:paraId="1503614A" w14:textId="6A27F9CD" w:rsidR="00B945EC" w:rsidRPr="005009A0" w:rsidRDefault="00B945EC" w:rsidP="00B94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5009A0">
              <w:rPr>
                <w:rFonts w:ascii="Aptos corps" w:hAnsi="Aptos corps"/>
                <w:lang w:val="es-419"/>
              </w:rPr>
              <w:t>Asiento</w:t>
            </w:r>
          </w:p>
        </w:tc>
        <w:tc>
          <w:tcPr>
            <w:tcW w:w="1911" w:type="dxa"/>
          </w:tcPr>
          <w:p w14:paraId="3DB80FAD" w14:textId="600A29F9" w:rsidR="00B945EC" w:rsidRPr="005009A0" w:rsidRDefault="00B945EC" w:rsidP="00B94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5009A0">
              <w:rPr>
                <w:rFonts w:ascii="Aptos corps" w:hAnsi="Aptos corps"/>
                <w:lang w:val="es-419"/>
              </w:rPr>
              <w:t>Aprueba</w:t>
            </w:r>
          </w:p>
        </w:tc>
      </w:tr>
      <w:tr w:rsidR="00B945EC" w:rsidRPr="005009A0" w14:paraId="3991D160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2ED29F9" w14:textId="4E6F0EF6" w:rsidR="00B945EC" w:rsidRPr="005009A0" w:rsidRDefault="00B945EC" w:rsidP="00B945EC">
            <w:pPr>
              <w:rPr>
                <w:rFonts w:ascii="Aptos corps" w:hAnsi="Aptos corps"/>
                <w:lang w:val="es-419"/>
              </w:rPr>
            </w:pPr>
            <w:r w:rsidRPr="005009A0">
              <w:rPr>
                <w:rFonts w:ascii="Aptos corps" w:hAnsi="Aptos corps"/>
                <w:lang w:val="es-419"/>
              </w:rPr>
              <w:t>00</w:t>
            </w:r>
            <w:r w:rsidR="00992657" w:rsidRPr="005009A0">
              <w:rPr>
                <w:rFonts w:ascii="Aptos corps" w:hAnsi="Aptos corps"/>
                <w:lang w:val="es-419"/>
              </w:rPr>
              <w:t>0</w:t>
            </w:r>
          </w:p>
        </w:tc>
        <w:tc>
          <w:tcPr>
            <w:tcW w:w="1710" w:type="dxa"/>
          </w:tcPr>
          <w:p w14:paraId="1F7006E8" w14:textId="2952D83A" w:rsidR="00B945EC" w:rsidRPr="005009A0" w:rsidRDefault="005009A0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>
              <w:rPr>
                <w:rFonts w:ascii="Aptos corps" w:hAnsi="Aptos corps"/>
                <w:lang w:val="es-419"/>
              </w:rPr>
              <w:t>01</w:t>
            </w:r>
            <w:r w:rsidR="00B945EC" w:rsidRPr="005009A0">
              <w:rPr>
                <w:rFonts w:ascii="Aptos corps" w:hAnsi="Aptos corps"/>
                <w:lang w:val="es-419"/>
              </w:rPr>
              <w:t>.</w:t>
            </w:r>
            <w:r w:rsidR="00992657" w:rsidRPr="005009A0">
              <w:rPr>
                <w:rFonts w:ascii="Aptos corps" w:hAnsi="Aptos corps"/>
                <w:lang w:val="es-419"/>
              </w:rPr>
              <w:t>1</w:t>
            </w:r>
            <w:r>
              <w:rPr>
                <w:rFonts w:ascii="Aptos corps" w:hAnsi="Aptos corps"/>
                <w:lang w:val="es-419"/>
              </w:rPr>
              <w:t>2</w:t>
            </w:r>
            <w:r w:rsidR="00B945EC" w:rsidRPr="005009A0">
              <w:rPr>
                <w:rFonts w:ascii="Aptos corps" w:hAnsi="Aptos corps"/>
                <w:lang w:val="es-419"/>
              </w:rPr>
              <w:t>.2024</w:t>
            </w:r>
          </w:p>
        </w:tc>
        <w:tc>
          <w:tcPr>
            <w:tcW w:w="5490" w:type="dxa"/>
          </w:tcPr>
          <w:p w14:paraId="27C5B6C4" w14:textId="438C39F6" w:rsidR="00B945EC" w:rsidRPr="005009A0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5009A0">
              <w:rPr>
                <w:rFonts w:ascii="Aptos corps" w:hAnsi="Aptos corps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670157CA" w14:textId="7E23E861" w:rsidR="00B945EC" w:rsidRPr="005009A0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  <w:r w:rsidRPr="005009A0">
              <w:rPr>
                <w:rFonts w:ascii="Aptos corps" w:hAnsi="Aptos corps"/>
                <w:lang w:val="es-419"/>
              </w:rPr>
              <w:t>CEO</w:t>
            </w:r>
          </w:p>
        </w:tc>
      </w:tr>
      <w:tr w:rsidR="00B945EC" w:rsidRPr="005009A0" w14:paraId="1D33F9DE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1A266B" w14:textId="28ACBF86" w:rsidR="00B945EC" w:rsidRPr="005009A0" w:rsidRDefault="00B945EC" w:rsidP="00B945EC">
            <w:pPr>
              <w:rPr>
                <w:rFonts w:ascii="Aptos corps" w:hAnsi="Aptos corps"/>
                <w:lang w:val="es-419"/>
              </w:rPr>
            </w:pPr>
          </w:p>
        </w:tc>
        <w:tc>
          <w:tcPr>
            <w:tcW w:w="1710" w:type="dxa"/>
          </w:tcPr>
          <w:p w14:paraId="4840A8D8" w14:textId="7712D61B" w:rsidR="00B945EC" w:rsidRPr="005009A0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  <w:tc>
          <w:tcPr>
            <w:tcW w:w="5490" w:type="dxa"/>
          </w:tcPr>
          <w:p w14:paraId="739A355E" w14:textId="6EE8E129" w:rsidR="00B945EC" w:rsidRPr="005009A0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  <w:tc>
          <w:tcPr>
            <w:tcW w:w="1911" w:type="dxa"/>
          </w:tcPr>
          <w:p w14:paraId="7DFE3B40" w14:textId="0B7DA9D4" w:rsidR="00B945EC" w:rsidRPr="005009A0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</w:tr>
      <w:tr w:rsidR="00B945EC" w:rsidRPr="005009A0" w14:paraId="522CE143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05779D" w14:textId="77777777" w:rsidR="00B945EC" w:rsidRPr="005009A0" w:rsidRDefault="00B945EC" w:rsidP="00B945EC">
            <w:pPr>
              <w:rPr>
                <w:rFonts w:ascii="Aptos corps" w:hAnsi="Aptos corps"/>
                <w:lang w:val="es-419"/>
              </w:rPr>
            </w:pPr>
          </w:p>
        </w:tc>
        <w:tc>
          <w:tcPr>
            <w:tcW w:w="1710" w:type="dxa"/>
          </w:tcPr>
          <w:p w14:paraId="62CAA430" w14:textId="77777777" w:rsidR="00B945EC" w:rsidRPr="005009A0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  <w:tc>
          <w:tcPr>
            <w:tcW w:w="5490" w:type="dxa"/>
          </w:tcPr>
          <w:p w14:paraId="1309C3D8" w14:textId="77777777" w:rsidR="00B945EC" w:rsidRPr="005009A0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  <w:tc>
          <w:tcPr>
            <w:tcW w:w="1911" w:type="dxa"/>
          </w:tcPr>
          <w:p w14:paraId="78AAF95A" w14:textId="77777777" w:rsidR="00B945EC" w:rsidRPr="005009A0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s" w:hAnsi="Aptos corps"/>
                <w:lang w:val="es-419"/>
              </w:rPr>
            </w:pPr>
          </w:p>
        </w:tc>
      </w:tr>
    </w:tbl>
    <w:p w14:paraId="562DFDE5" w14:textId="77777777" w:rsidR="00B945EC" w:rsidRPr="005009A0" w:rsidRDefault="00B945EC" w:rsidP="00B945EC">
      <w:pPr>
        <w:rPr>
          <w:lang w:val="es-419"/>
        </w:rPr>
      </w:pPr>
    </w:p>
    <w:sectPr w:rsidR="00B945EC" w:rsidRPr="005009A0" w:rsidSect="00B94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B1D0" w14:textId="77777777" w:rsidR="00FA5CDC" w:rsidRDefault="00FA5CDC" w:rsidP="003A4E23">
      <w:pPr>
        <w:spacing w:after="0" w:line="240" w:lineRule="auto"/>
      </w:pPr>
      <w:r>
        <w:separator/>
      </w:r>
    </w:p>
  </w:endnote>
  <w:endnote w:type="continuationSeparator" w:id="0">
    <w:p w14:paraId="05B1CFF4" w14:textId="77777777" w:rsidR="00FA5CDC" w:rsidRDefault="00FA5CDC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1A97" w14:textId="77777777" w:rsidR="00A70DFC" w:rsidRDefault="00A70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CF8B" w14:textId="77777777" w:rsidR="00A70DFC" w:rsidRDefault="00A70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136" w14:textId="77777777" w:rsidR="00A70DFC" w:rsidRDefault="00A70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D159" w14:textId="77777777" w:rsidR="00FA5CDC" w:rsidRDefault="00FA5CDC" w:rsidP="003A4E23">
      <w:pPr>
        <w:spacing w:after="0" w:line="240" w:lineRule="auto"/>
      </w:pPr>
      <w:r>
        <w:separator/>
      </w:r>
    </w:p>
  </w:footnote>
  <w:footnote w:type="continuationSeparator" w:id="0">
    <w:p w14:paraId="7C57EE75" w14:textId="77777777" w:rsidR="00FA5CDC" w:rsidRDefault="00FA5CDC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B657" w14:textId="77777777" w:rsidR="00A70DFC" w:rsidRDefault="00A70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667E27AD" w:rsidR="00B945EC" w:rsidRDefault="00D64113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9B8DF6" wp14:editId="1D38EFBE">
                <wp:simplePos x="0" y="0"/>
                <wp:positionH relativeFrom="column">
                  <wp:posOffset>-178435</wp:posOffset>
                </wp:positionH>
                <wp:positionV relativeFrom="paragraph">
                  <wp:posOffset>-162560</wp:posOffset>
                </wp:positionV>
                <wp:extent cx="1996440" cy="643890"/>
                <wp:effectExtent l="0" t="0" r="3810" b="3810"/>
                <wp:wrapNone/>
                <wp:docPr id="1190364367" name="Imagem 2" descr="A blu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 descr="A blue and black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F8A158" w14:textId="69100755" w:rsidR="00AF6E33" w:rsidRPr="00AF6E33" w:rsidRDefault="00AF6E33" w:rsidP="00AF6E33"/>
      </w:tc>
      <w:tc>
        <w:tcPr>
          <w:tcW w:w="5603" w:type="dxa"/>
        </w:tcPr>
        <w:p w14:paraId="44527247" w14:textId="2467DC5B" w:rsidR="00B945EC" w:rsidRPr="00B945EC" w:rsidRDefault="00DA4DF9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1C7C46D0" w:rsidR="00B945EC" w:rsidRPr="003E6E28" w:rsidRDefault="003C1504" w:rsidP="003E6E28">
          <w:pPr>
            <w:pStyle w:val="Header"/>
            <w:jc w:val="center"/>
            <w:rPr>
              <w:sz w:val="20"/>
              <w:szCs w:val="20"/>
              <w:lang w:val="es-ES"/>
            </w:rPr>
          </w:pPr>
          <w:r>
            <w:rPr>
              <w:sz w:val="20"/>
              <w:szCs w:val="20"/>
            </w:rPr>
            <w:t>PRO-01</w:t>
          </w:r>
          <w:r w:rsidR="00DA4DF9">
            <w:rPr>
              <w:sz w:val="20"/>
              <w:szCs w:val="20"/>
            </w:rPr>
            <w:t>1</w:t>
          </w:r>
          <w:r w:rsidRPr="00B945EC">
            <w:rPr>
              <w:sz w:val="20"/>
              <w:szCs w:val="20"/>
            </w:rPr>
            <w:t xml:space="preserve">| </w:t>
          </w:r>
          <w:r>
            <w:rPr>
              <w:sz w:val="20"/>
              <w:szCs w:val="20"/>
            </w:rPr>
            <w:t>Gestión de las Comunicaciones</w:t>
          </w:r>
        </w:p>
      </w:tc>
      <w:tc>
        <w:tcPr>
          <w:tcW w:w="1980" w:type="dxa"/>
        </w:tcPr>
        <w:p w14:paraId="6B0138BC" w14:textId="0870983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F00513"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 w:rsidR="003E6E28">
            <w:rPr>
              <w:sz w:val="20"/>
              <w:szCs w:val="20"/>
            </w:rPr>
            <w:t>1</w:t>
          </w:r>
          <w:r w:rsidR="00F00513">
            <w:rPr>
              <w:sz w:val="20"/>
              <w:szCs w:val="20"/>
            </w:rPr>
            <w:t>2</w:t>
          </w:r>
          <w:r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610EBE75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0A3188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5B18EE63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77777777" w:rsidR="00B945EC" w:rsidRDefault="00B94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89D2" w14:textId="77777777" w:rsidR="00A70DFC" w:rsidRDefault="00A70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30C"/>
    <w:multiLevelType w:val="multilevel"/>
    <w:tmpl w:val="49A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C41B5"/>
    <w:multiLevelType w:val="multilevel"/>
    <w:tmpl w:val="22CC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87747"/>
    <w:multiLevelType w:val="multilevel"/>
    <w:tmpl w:val="4114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31171"/>
    <w:multiLevelType w:val="multilevel"/>
    <w:tmpl w:val="A01C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67692"/>
    <w:multiLevelType w:val="multilevel"/>
    <w:tmpl w:val="105E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15B49"/>
    <w:multiLevelType w:val="multilevel"/>
    <w:tmpl w:val="B4A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43C43"/>
    <w:multiLevelType w:val="multilevel"/>
    <w:tmpl w:val="52D8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35B36"/>
    <w:multiLevelType w:val="multilevel"/>
    <w:tmpl w:val="E9AE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30175"/>
    <w:multiLevelType w:val="multilevel"/>
    <w:tmpl w:val="418C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C2481"/>
    <w:multiLevelType w:val="multilevel"/>
    <w:tmpl w:val="2312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94E5E"/>
    <w:multiLevelType w:val="multilevel"/>
    <w:tmpl w:val="6552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5A3825"/>
    <w:multiLevelType w:val="multilevel"/>
    <w:tmpl w:val="3202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C6447"/>
    <w:multiLevelType w:val="multilevel"/>
    <w:tmpl w:val="6E74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74B77"/>
    <w:multiLevelType w:val="multilevel"/>
    <w:tmpl w:val="D4C6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E1825"/>
    <w:multiLevelType w:val="multilevel"/>
    <w:tmpl w:val="EA4C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729740">
    <w:abstractNumId w:val="8"/>
  </w:num>
  <w:num w:numId="2" w16cid:durableId="445273079">
    <w:abstractNumId w:val="10"/>
  </w:num>
  <w:num w:numId="3" w16cid:durableId="944770255">
    <w:abstractNumId w:val="14"/>
  </w:num>
  <w:num w:numId="4" w16cid:durableId="1749764906">
    <w:abstractNumId w:val="5"/>
  </w:num>
  <w:num w:numId="5" w16cid:durableId="1765570706">
    <w:abstractNumId w:val="1"/>
  </w:num>
  <w:num w:numId="6" w16cid:durableId="989286198">
    <w:abstractNumId w:val="9"/>
  </w:num>
  <w:num w:numId="7" w16cid:durableId="2144300226">
    <w:abstractNumId w:val="2"/>
  </w:num>
  <w:num w:numId="8" w16cid:durableId="974919362">
    <w:abstractNumId w:val="4"/>
  </w:num>
  <w:num w:numId="9" w16cid:durableId="879978996">
    <w:abstractNumId w:val="7"/>
  </w:num>
  <w:num w:numId="10" w16cid:durableId="1582831981">
    <w:abstractNumId w:val="12"/>
  </w:num>
  <w:num w:numId="11" w16cid:durableId="1706253698">
    <w:abstractNumId w:val="3"/>
  </w:num>
  <w:num w:numId="12" w16cid:durableId="1939604952">
    <w:abstractNumId w:val="0"/>
  </w:num>
  <w:num w:numId="13" w16cid:durableId="286206951">
    <w:abstractNumId w:val="11"/>
  </w:num>
  <w:num w:numId="14" w16cid:durableId="744062778">
    <w:abstractNumId w:val="13"/>
  </w:num>
  <w:num w:numId="15" w16cid:durableId="214677210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74CC"/>
    <w:rsid w:val="00024935"/>
    <w:rsid w:val="00095278"/>
    <w:rsid w:val="000A3188"/>
    <w:rsid w:val="000A4AB9"/>
    <w:rsid w:val="000B2D24"/>
    <w:rsid w:val="000C07AD"/>
    <w:rsid w:val="000C600F"/>
    <w:rsid w:val="000D2D5C"/>
    <w:rsid w:val="000E1F1A"/>
    <w:rsid w:val="000E7CBD"/>
    <w:rsid w:val="001168EF"/>
    <w:rsid w:val="00122EDF"/>
    <w:rsid w:val="00135B5E"/>
    <w:rsid w:val="00147438"/>
    <w:rsid w:val="00165D6E"/>
    <w:rsid w:val="00166523"/>
    <w:rsid w:val="00191AC6"/>
    <w:rsid w:val="00192F93"/>
    <w:rsid w:val="001C3588"/>
    <w:rsid w:val="001C4D83"/>
    <w:rsid w:val="001D2187"/>
    <w:rsid w:val="001D514C"/>
    <w:rsid w:val="00204D20"/>
    <w:rsid w:val="002512D4"/>
    <w:rsid w:val="002562E5"/>
    <w:rsid w:val="002736C6"/>
    <w:rsid w:val="002A0FCD"/>
    <w:rsid w:val="002A4978"/>
    <w:rsid w:val="002A6E48"/>
    <w:rsid w:val="002B7C79"/>
    <w:rsid w:val="002C1E8D"/>
    <w:rsid w:val="002C487D"/>
    <w:rsid w:val="002C5F86"/>
    <w:rsid w:val="002F7E6F"/>
    <w:rsid w:val="00353702"/>
    <w:rsid w:val="003567DA"/>
    <w:rsid w:val="003658D6"/>
    <w:rsid w:val="00387C1D"/>
    <w:rsid w:val="003A4E23"/>
    <w:rsid w:val="003B4E8A"/>
    <w:rsid w:val="003C1504"/>
    <w:rsid w:val="003C4687"/>
    <w:rsid w:val="003D38DE"/>
    <w:rsid w:val="003D6B0A"/>
    <w:rsid w:val="003E6E28"/>
    <w:rsid w:val="003F5A6D"/>
    <w:rsid w:val="004003E4"/>
    <w:rsid w:val="004017C3"/>
    <w:rsid w:val="004177A5"/>
    <w:rsid w:val="005009A0"/>
    <w:rsid w:val="00513FD7"/>
    <w:rsid w:val="00523913"/>
    <w:rsid w:val="00535B01"/>
    <w:rsid w:val="00582831"/>
    <w:rsid w:val="005A13D5"/>
    <w:rsid w:val="005A19C6"/>
    <w:rsid w:val="005A2B1D"/>
    <w:rsid w:val="005A6B85"/>
    <w:rsid w:val="005C081F"/>
    <w:rsid w:val="005C6137"/>
    <w:rsid w:val="00616B89"/>
    <w:rsid w:val="00630280"/>
    <w:rsid w:val="00640E38"/>
    <w:rsid w:val="00643AB1"/>
    <w:rsid w:val="0065226B"/>
    <w:rsid w:val="0069769B"/>
    <w:rsid w:val="006B0721"/>
    <w:rsid w:val="006B2835"/>
    <w:rsid w:val="006E42D3"/>
    <w:rsid w:val="006E665B"/>
    <w:rsid w:val="0072198F"/>
    <w:rsid w:val="00721EE1"/>
    <w:rsid w:val="00740565"/>
    <w:rsid w:val="007530A3"/>
    <w:rsid w:val="00780186"/>
    <w:rsid w:val="007F292E"/>
    <w:rsid w:val="007F4682"/>
    <w:rsid w:val="0080688D"/>
    <w:rsid w:val="00807DA6"/>
    <w:rsid w:val="00834294"/>
    <w:rsid w:val="0088570C"/>
    <w:rsid w:val="00893EDB"/>
    <w:rsid w:val="00896AAD"/>
    <w:rsid w:val="008B036F"/>
    <w:rsid w:val="008C436E"/>
    <w:rsid w:val="008D4C35"/>
    <w:rsid w:val="008E49BA"/>
    <w:rsid w:val="008E69E8"/>
    <w:rsid w:val="008E7B9E"/>
    <w:rsid w:val="00935F9F"/>
    <w:rsid w:val="0094705C"/>
    <w:rsid w:val="00957383"/>
    <w:rsid w:val="009833C3"/>
    <w:rsid w:val="00992657"/>
    <w:rsid w:val="009B3042"/>
    <w:rsid w:val="009B54D4"/>
    <w:rsid w:val="009D0729"/>
    <w:rsid w:val="009D4C4F"/>
    <w:rsid w:val="009E0A76"/>
    <w:rsid w:val="00A010BF"/>
    <w:rsid w:val="00A07734"/>
    <w:rsid w:val="00A122AD"/>
    <w:rsid w:val="00A3768C"/>
    <w:rsid w:val="00A54B57"/>
    <w:rsid w:val="00A70DFC"/>
    <w:rsid w:val="00A853C8"/>
    <w:rsid w:val="00A938B2"/>
    <w:rsid w:val="00A96A1D"/>
    <w:rsid w:val="00AA34C8"/>
    <w:rsid w:val="00AA4724"/>
    <w:rsid w:val="00AA4A8E"/>
    <w:rsid w:val="00AA7615"/>
    <w:rsid w:val="00AD20F7"/>
    <w:rsid w:val="00AD3903"/>
    <w:rsid w:val="00AF6E33"/>
    <w:rsid w:val="00AF73D9"/>
    <w:rsid w:val="00B41694"/>
    <w:rsid w:val="00B56161"/>
    <w:rsid w:val="00B57C15"/>
    <w:rsid w:val="00B77FA6"/>
    <w:rsid w:val="00B945EC"/>
    <w:rsid w:val="00BB0E01"/>
    <w:rsid w:val="00BC064B"/>
    <w:rsid w:val="00BC3F09"/>
    <w:rsid w:val="00BD61E8"/>
    <w:rsid w:val="00C26898"/>
    <w:rsid w:val="00C279A7"/>
    <w:rsid w:val="00C34FB0"/>
    <w:rsid w:val="00C4422F"/>
    <w:rsid w:val="00C45A77"/>
    <w:rsid w:val="00C45FE9"/>
    <w:rsid w:val="00C56672"/>
    <w:rsid w:val="00C7361E"/>
    <w:rsid w:val="00C81071"/>
    <w:rsid w:val="00C91039"/>
    <w:rsid w:val="00CA1B68"/>
    <w:rsid w:val="00CA74D8"/>
    <w:rsid w:val="00CC716D"/>
    <w:rsid w:val="00CF62FF"/>
    <w:rsid w:val="00D037B6"/>
    <w:rsid w:val="00D538A7"/>
    <w:rsid w:val="00D627E0"/>
    <w:rsid w:val="00D64113"/>
    <w:rsid w:val="00DA180A"/>
    <w:rsid w:val="00DA427B"/>
    <w:rsid w:val="00DA4DF9"/>
    <w:rsid w:val="00DB6CAB"/>
    <w:rsid w:val="00DD3B8C"/>
    <w:rsid w:val="00E10B07"/>
    <w:rsid w:val="00E21AC9"/>
    <w:rsid w:val="00E309FC"/>
    <w:rsid w:val="00E3187E"/>
    <w:rsid w:val="00E3789B"/>
    <w:rsid w:val="00E63153"/>
    <w:rsid w:val="00E81D12"/>
    <w:rsid w:val="00E87BEA"/>
    <w:rsid w:val="00E949B9"/>
    <w:rsid w:val="00EA3245"/>
    <w:rsid w:val="00EB3DBA"/>
    <w:rsid w:val="00EB54DD"/>
    <w:rsid w:val="00EE0066"/>
    <w:rsid w:val="00EE7A85"/>
    <w:rsid w:val="00EF5B43"/>
    <w:rsid w:val="00F00513"/>
    <w:rsid w:val="00F35BF9"/>
    <w:rsid w:val="00F64BEC"/>
    <w:rsid w:val="00F94BC1"/>
    <w:rsid w:val="00FA5CDC"/>
    <w:rsid w:val="00FC076A"/>
    <w:rsid w:val="00FC5F30"/>
    <w:rsid w:val="00FD3188"/>
    <w:rsid w:val="00FE4BD5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C076A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C076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C076A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C076A"/>
    <w:pPr>
      <w:spacing w:after="100"/>
      <w:ind w:left="480"/>
    </w:pPr>
  </w:style>
  <w:style w:type="character" w:customStyle="1" w:styleId="uv3um">
    <w:name w:val="uv3um"/>
    <w:basedOn w:val="DefaultParagraphFont"/>
    <w:rsid w:val="002A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0319-7038-4243-A352-A1DFF7C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33</cp:revision>
  <cp:lastPrinted>2025-09-26T14:23:00Z</cp:lastPrinted>
  <dcterms:created xsi:type="dcterms:W3CDTF">2024-11-14T18:52:00Z</dcterms:created>
  <dcterms:modified xsi:type="dcterms:W3CDTF">2025-09-26T14:23:00Z</dcterms:modified>
</cp:coreProperties>
</file>